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60682.xml.htm"/>
      <w:bookmarkStart w:id="1" w:name="kswkform4_17891606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Bergman Artur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0"/>
        <w:gridCol w:w="908"/>
        <w:gridCol w:w="779"/>
        <w:gridCol w:w="603"/>
        <w:gridCol w:w="343"/>
        <w:gridCol w:w="824"/>
        <w:gridCol w:w="435"/>
        <w:gridCol w:w="794"/>
        <w:gridCol w:w="1259"/>
        <w:gridCol w:w="976"/>
        <w:gridCol w:w="11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8,560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22.66</w:t>
            </w:r>
            <w:r>
              <w:rPr>
                <w:rFonts w:ascii="Times;serif" w:hAnsi="Times;serif"/>
                <w:color w:val="008000"/>
                <w:position w:val="7"/>
                <w:sz w:val="16"/>
                <w:sz w:val="20"/>
                <w:shd w:fill="FFFFFF" w:val="clear"/>
              </w:rPr>
              <w:t>(2)</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1,631,185</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24.11</w:t>
            </w:r>
            <w:r>
              <w:rPr>
                <w:rFonts w:ascii="Times;serif" w:hAnsi="Times;serif"/>
                <w:color w:val="008000"/>
                <w:position w:val="7"/>
                <w:sz w:val="16"/>
                <w:sz w:val="20"/>
                <w:shd w:fill="FFFFFF" w:val="clear"/>
              </w:rPr>
              <w:t>(4)</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1,630,785</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1,896,249</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840,005</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109,686</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156,521</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2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588,671</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r>
        <w:trPr/>
        <w:tc>
          <w:tcPr>
            <w:tcW w:w="2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254,808</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was effected pursuant to a Rule 10b5-1 trading plan adopted by the reporting person on June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$22.50 to $23.09, inclusive. The reporting person undertakes to provide to the Issuer, any security holder of the Issuer, or the staff of the SEC, upon request, full information regarding the number of shares sold at each separate price within the range set forth in footnote (2)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Per Artur Bergman Revocable Trust, of which the reporting person is settlor, sole trustee, and sole beneficiary.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$23.89 to $24.34,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The Artur Bergman Remainder Trust One DTD 5/2/2019,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by The Artur Bergman Remainder Trust Three DTD 5/2/2019,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held by The PAB 2021 Remainder Trust,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are held by The Per Artur Bergman Grantor Retained Annuity Trust No. 4, of which the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shares are held by The Per Artur Bergman Grantor Retained Annuity Trust No. 5, of which the reporting person is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9490"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890</Words>
  <Characters>4653</Characters>
  <CharactersWithSpaces>5433</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